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8991" w14:textId="65E374F8" w:rsidR="00B031F5" w:rsidRPr="00B031F5" w:rsidRDefault="00B031F5" w:rsidP="00B031F5">
      <w:r w:rsidRPr="00B031F5">
        <w:rPr>
          <w:b/>
          <w:bCs/>
        </w:rPr>
        <w:t>Retningslinje vedr. økonomistyring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B031F5">
        <w:rPr>
          <w:b/>
          <w:bCs/>
        </w:rPr>
        <w:t>Retningslinjer vedr. kredsens økonomi.</w:t>
      </w:r>
    </w:p>
    <w:p w14:paraId="72C75877" w14:textId="77777777" w:rsidR="00B031F5" w:rsidRPr="00B031F5" w:rsidRDefault="00B031F5" w:rsidP="00B031F5">
      <w:r w:rsidRPr="00B031F5">
        <w:t>I vores kreds er retningslinjerne omkring økonomien beskrevet i vores vedtægter:</w:t>
      </w:r>
    </w:p>
    <w:p w14:paraId="6499B06F" w14:textId="77777777" w:rsidR="00B031F5" w:rsidRPr="00B031F5" w:rsidRDefault="00B031F5" w:rsidP="00B031F5">
      <w:r w:rsidRPr="00B031F5">
        <w:t>§4              </w:t>
      </w:r>
      <w:r w:rsidRPr="00B031F5">
        <w:br/>
        <w:t>Kontingent til Kredsen fastsættes på den ordinære generalforsamling på grundlag af et af Kredsstyrelsen udarbejdet budget for det følgende regnskabsår.</w:t>
      </w:r>
    </w:p>
    <w:p w14:paraId="1BA0B858" w14:textId="7C8E0799" w:rsidR="00B031F5" w:rsidRPr="00B031F5" w:rsidRDefault="00B031F5" w:rsidP="00B031F5">
      <w:r w:rsidRPr="00B031F5">
        <w:t>Stk. 5</w:t>
      </w:r>
      <w:r w:rsidRPr="00B031F5">
        <w:br/>
        <w:t>Budget- og regnskabsåret er 1.1.-31.12. </w:t>
      </w:r>
    </w:p>
    <w:p w14:paraId="7FCCB872" w14:textId="77777777" w:rsidR="00B031F5" w:rsidRPr="00B031F5" w:rsidRDefault="00B031F5" w:rsidP="00B031F5">
      <w:r w:rsidRPr="00B031F5">
        <w:t>§ 8   </w:t>
      </w:r>
    </w:p>
    <w:p w14:paraId="6BCCDB42" w14:textId="77777777" w:rsidR="00B031F5" w:rsidRPr="00B031F5" w:rsidRDefault="00B031F5" w:rsidP="00B031F5">
      <w:r w:rsidRPr="00B031F5">
        <w:t>Stk. 2</w:t>
      </w:r>
      <w:r w:rsidRPr="00B031F5">
        <w:br/>
        <w:t>Kredsens regnskaber revideres af en statsautoriseret (eller registreret) revisor.</w:t>
      </w:r>
    </w:p>
    <w:p w14:paraId="1AAD2C89" w14:textId="6FC66D18" w:rsidR="00B031F5" w:rsidRPr="00B031F5" w:rsidRDefault="00B031F5" w:rsidP="00B031F5">
      <w:r w:rsidRPr="00B031F5">
        <w:t>Stk. 3</w:t>
      </w:r>
      <w:r w:rsidRPr="00B031F5">
        <w:br/>
        <w:t>Kredsformand og kredskasserer tegner hver for sig og/eller sammen Fredensborg Lærerforening, herunder Særlig Fond, i økonomisk henseende, dog kan optagelse af lån kun finde sted efter beslutning i kredsstyrelsen. </w:t>
      </w:r>
    </w:p>
    <w:p w14:paraId="009241AA" w14:textId="77777777" w:rsidR="00B031F5" w:rsidRPr="00B031F5" w:rsidRDefault="00B031F5" w:rsidP="00B031F5">
      <w:pPr>
        <w:rPr>
          <w:b/>
          <w:bCs/>
        </w:rPr>
      </w:pPr>
      <w:r w:rsidRPr="00B031F5">
        <w:rPr>
          <w:b/>
          <w:bCs/>
        </w:rPr>
        <w:t>Hertil har vi vedtaget følgende retningslinjer for den daglig drift, der genbesøges ved konstituering:</w:t>
      </w:r>
    </w:p>
    <w:p w14:paraId="05EDCB96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>Kredsens kasserer fremlægger 4 gange årligt et perioderegnskab for den øvrige styrelse, hvor der gøres særskilt rede for medlemsudviklingen.</w:t>
      </w:r>
    </w:p>
    <w:p w14:paraId="0EA7EF25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>Kredsens kasserer beder løbende, ved hver måneds afslutning, et andet kredsstyrelsesmedlem påse, at der er overensstemmelse mellem det bogførte i regnskabet og det faktisk indestående i banken.</w:t>
      </w:r>
    </w:p>
    <w:p w14:paraId="5B8E1F83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>Kredsens kasserer deltager i FAK kassererforum og løbende efteruddannelse.</w:t>
      </w:r>
    </w:p>
    <w:p w14:paraId="765BC094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 xml:space="preserve">Kredskasserer og kredsformand kan maksimalt købe for kr. 5.000 uden at have drøftet indkøbet med de øvrige kredsstyrelsesmedlemmer. Fx ved indkøb eller betaling af større arrangementer, nyindkøb af møbler, </w:t>
      </w:r>
      <w:proofErr w:type="gramStart"/>
      <w:r w:rsidRPr="00B031F5">
        <w:t>IT udstyr</w:t>
      </w:r>
      <w:proofErr w:type="gramEnd"/>
      <w:r w:rsidRPr="00B031F5">
        <w:t xml:space="preserve"> eller lign.</w:t>
      </w:r>
    </w:p>
    <w:p w14:paraId="38F7F7EF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 xml:space="preserve">Kredskasserer og kredsens formand har adgang til konti, </w:t>
      </w:r>
      <w:proofErr w:type="spellStart"/>
      <w:r w:rsidRPr="00B031F5">
        <w:t>eboks</w:t>
      </w:r>
      <w:proofErr w:type="spellEnd"/>
      <w:r w:rsidRPr="00B031F5">
        <w:t>, SKAT, samt adgang til kredsens regnskabsprogram. Kredsens eksterne revisor har endvidere adgang til regnskabsprogram og SKAT.</w:t>
      </w:r>
    </w:p>
    <w:p w14:paraId="1BEF6391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>Ved omlægning af depoter, optagelse af lån eller lign., inddrages hele kredsstyrelsen i processen. Vi henter altid sparring hos Lån og Spar bank, der deltager som rådgiver på et møde.</w:t>
      </w:r>
    </w:p>
    <w:p w14:paraId="49CB800D" w14:textId="77777777" w:rsidR="00B031F5" w:rsidRPr="00B031F5" w:rsidRDefault="00B031F5" w:rsidP="00B031F5">
      <w:pPr>
        <w:numPr>
          <w:ilvl w:val="0"/>
          <w:numId w:val="1"/>
        </w:numPr>
      </w:pPr>
      <w:r w:rsidRPr="00B031F5">
        <w:t>Ved køb af fast ejendom indkaldes til ekstraordinær generalforsamling. </w:t>
      </w:r>
    </w:p>
    <w:p w14:paraId="1FD45DB3" w14:textId="4D82EDA3" w:rsidR="005A2977" w:rsidRDefault="00B031F5" w:rsidP="00CE42E6">
      <w:pPr>
        <w:numPr>
          <w:ilvl w:val="0"/>
          <w:numId w:val="1"/>
        </w:numPr>
      </w:pPr>
      <w:r w:rsidRPr="00B031F5">
        <w:t xml:space="preserve">Kredsens kasserer aflægger årligt en skriftlig beretning </w:t>
      </w:r>
      <w:proofErr w:type="gramStart"/>
      <w:r w:rsidRPr="00B031F5">
        <w:t>forud  for</w:t>
      </w:r>
      <w:proofErr w:type="gramEnd"/>
      <w:r w:rsidRPr="00B031F5">
        <w:t xml:space="preserve"> og på generalforsamlingen.</w:t>
      </w:r>
      <w:r w:rsidRPr="00B031F5">
        <w:br/>
        <w:t xml:space="preserve">Mundtlig fremlæggelse af regnskab og budget på generalforsamlingen skal udføres af kasserer eller </w:t>
      </w:r>
      <w:r>
        <w:t>f</w:t>
      </w:r>
      <w:r w:rsidRPr="00B031F5">
        <w:t>ormand.</w:t>
      </w:r>
      <w:r>
        <w:br/>
      </w:r>
      <w:r w:rsidRPr="00B031F5">
        <w:rPr>
          <w:b/>
          <w:bCs/>
          <w:i/>
          <w:iCs/>
        </w:rPr>
        <w:t>Behandlet og vedtaget i Kredsstyrelsen, Fredensborg Lærerkreds december 2022</w:t>
      </w:r>
    </w:p>
    <w:sectPr w:rsidR="005A2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79E8"/>
    <w:multiLevelType w:val="multilevel"/>
    <w:tmpl w:val="378A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79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5"/>
    <w:rsid w:val="00540400"/>
    <w:rsid w:val="005A2977"/>
    <w:rsid w:val="00B031F5"/>
    <w:rsid w:val="00D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0416"/>
  <w15:chartTrackingRefBased/>
  <w15:docId w15:val="{31B5C05E-DF3F-4408-B9D9-36C8E603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3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31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3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31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3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3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3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3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31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3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31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31F5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31F5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31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31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31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31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3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31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3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3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31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31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31F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31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31F5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31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Hansen-Jacobsen</dc:creator>
  <cp:keywords/>
  <dc:description/>
  <cp:lastModifiedBy>Annette Hansen-Jacobsen</cp:lastModifiedBy>
  <cp:revision>1</cp:revision>
  <dcterms:created xsi:type="dcterms:W3CDTF">2025-02-26T13:59:00Z</dcterms:created>
  <dcterms:modified xsi:type="dcterms:W3CDTF">2025-02-26T14:01:00Z</dcterms:modified>
</cp:coreProperties>
</file>